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C7B" w14:textId="0E727DE3" w:rsidR="001A77A8" w:rsidRDefault="001A77A8" w:rsidP="00FF65F0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</w:t>
      </w:r>
      <w:r w:rsidRPr="001A77A8">
        <w:rPr>
          <w:b/>
          <w:bCs/>
          <w:sz w:val="28"/>
        </w:rPr>
        <w:t>Рухадзе А.М., Кайков М.И.</w:t>
      </w:r>
    </w:p>
    <w:p w14:paraId="595429C8" w14:textId="749B3369" w:rsidR="00F62E2B" w:rsidRPr="00F62E2B" w:rsidRDefault="00F62E2B" w:rsidP="00F62E2B">
      <w:pPr>
        <w:tabs>
          <w:tab w:val="left" w:pos="1134"/>
        </w:tabs>
        <w:spacing w:line="360" w:lineRule="auto"/>
        <w:ind w:firstLine="709"/>
        <w:jc w:val="center"/>
        <w:rPr>
          <w:b/>
          <w:bCs/>
          <w:sz w:val="28"/>
        </w:rPr>
      </w:pPr>
      <w:r w:rsidRPr="00F62E2B">
        <w:rPr>
          <w:b/>
          <w:bCs/>
          <w:sz w:val="28"/>
        </w:rPr>
        <w:t>Динамика маркетинговых подходов в понимании цели и задач с</w:t>
      </w:r>
      <w:r w:rsidRPr="00F62E2B">
        <w:rPr>
          <w:b/>
          <w:bCs/>
          <w:sz w:val="28"/>
        </w:rPr>
        <w:t>тратеги</w:t>
      </w:r>
      <w:r w:rsidRPr="00F62E2B">
        <w:rPr>
          <w:b/>
          <w:bCs/>
          <w:sz w:val="28"/>
        </w:rPr>
        <w:t>и</w:t>
      </w:r>
      <w:r w:rsidRPr="00F62E2B">
        <w:rPr>
          <w:b/>
          <w:bCs/>
          <w:sz w:val="28"/>
        </w:rPr>
        <w:t xml:space="preserve"> развития строительного комплекса</w:t>
      </w:r>
      <w:r w:rsidRPr="00F62E2B">
        <w:rPr>
          <w:b/>
          <w:bCs/>
          <w:sz w:val="28"/>
        </w:rPr>
        <w:t xml:space="preserve"> в Краснодарском крае.</w:t>
      </w:r>
    </w:p>
    <w:p w14:paraId="64B040BF" w14:textId="77777777" w:rsidR="001A77A8" w:rsidRDefault="001A77A8" w:rsidP="00FF65F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A84298D" w14:textId="1EEE011B" w:rsidR="001A77A8" w:rsidRDefault="001A77A8" w:rsidP="001A77A8">
      <w:pPr>
        <w:pBdr>
          <w:bottom w:val="single" w:sz="12" w:space="1" w:color="auto"/>
        </w:pBdr>
        <w:spacing w:line="276" w:lineRule="auto"/>
        <w:ind w:firstLine="540"/>
        <w:jc w:val="center"/>
        <w:rPr>
          <w:sz w:val="28"/>
          <w:szCs w:val="28"/>
        </w:rPr>
      </w:pPr>
      <w:r w:rsidRPr="003B57E7">
        <w:rPr>
          <w:sz w:val="28"/>
          <w:szCs w:val="28"/>
        </w:rPr>
        <w:t>(кафедра экономики Образовательного частного учреждения высшего образования «Международный инновационный университет»</w:t>
      </w:r>
      <w:r>
        <w:rPr>
          <w:sz w:val="28"/>
          <w:szCs w:val="28"/>
        </w:rPr>
        <w:t>, г. Сочи; общественная организация «Союз строителей железных дорог», г. Москва</w:t>
      </w:r>
      <w:r w:rsidRPr="003B57E7">
        <w:rPr>
          <w:sz w:val="28"/>
          <w:szCs w:val="28"/>
        </w:rPr>
        <w:t>)</w:t>
      </w:r>
    </w:p>
    <w:p w14:paraId="3F1624E7" w14:textId="45025B23" w:rsidR="001A77A8" w:rsidRDefault="001A77A8" w:rsidP="00FF65F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066F210A" w14:textId="70532F82" w:rsidR="001D5B76" w:rsidRDefault="001D5B76" w:rsidP="00FF65F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705AAFE1" w14:textId="7F61B8E2" w:rsidR="001D5B76" w:rsidRDefault="001D5B76" w:rsidP="001D5B76">
      <w:pPr>
        <w:widowControl w:val="0"/>
        <w:tabs>
          <w:tab w:val="left" w:pos="0"/>
          <w:tab w:val="left" w:pos="709"/>
          <w:tab w:val="left" w:pos="851"/>
          <w:tab w:val="num" w:pos="1134"/>
        </w:tabs>
        <w:jc w:val="both"/>
      </w:pPr>
      <w:r>
        <w:rPr>
          <w:i/>
          <w:iCs/>
        </w:rPr>
        <w:t>Справка IT- системного администратора сайта</w:t>
      </w:r>
      <w:r>
        <w:t xml:space="preserve">: </w:t>
      </w:r>
      <w:r>
        <w:rPr>
          <w:iCs/>
        </w:rPr>
        <w:t>(дайджест по тексту рекламного издания</w:t>
      </w:r>
      <w:r>
        <w:t xml:space="preserve"> «</w:t>
      </w:r>
      <w:r w:rsidR="00F146F6">
        <w:t xml:space="preserve">Строительный </w:t>
      </w:r>
      <w:r w:rsidR="00F43B37">
        <w:t>вестник Южного федерального округа</w:t>
      </w:r>
      <w:r>
        <w:t>».-2011.-№</w:t>
      </w:r>
      <w:r w:rsidR="00F146F6">
        <w:t>1</w:t>
      </w:r>
      <w:r>
        <w:t>.-С.</w:t>
      </w:r>
      <w:r w:rsidR="00F146F6">
        <w:t>22</w:t>
      </w:r>
      <w:r>
        <w:t>-</w:t>
      </w:r>
      <w:r w:rsidR="00F146F6">
        <w:t>2</w:t>
      </w:r>
      <w:r w:rsidR="009C2192">
        <w:t>6</w:t>
      </w:r>
      <w:r>
        <w:t>.</w:t>
      </w:r>
      <w:r>
        <w:rPr>
          <w:iCs/>
        </w:rPr>
        <w:t>, зарегистрированного в</w:t>
      </w:r>
      <w:r>
        <w:rPr>
          <w:i/>
          <w:iCs/>
        </w:rPr>
        <w:t xml:space="preserve"> информационно- рекламном публикаторе </w:t>
      </w:r>
      <w:r>
        <w:t xml:space="preserve">дайджестов, экономических подборок и кратких рекламных обзоров статей, имеющих высокий рекламный рейтинг по анализу популярности количества прочтений специалистами в сфере маркетинга). Текст публикатора доступен с </w:t>
      </w:r>
      <w:r w:rsidR="001365AD">
        <w:t>12</w:t>
      </w:r>
      <w:r>
        <w:t xml:space="preserve">.09.2011; материал получен и в автоматическом режиме размещен в </w:t>
      </w:r>
      <w:r w:rsidR="001365AD">
        <w:t>10</w:t>
      </w:r>
      <w:r>
        <w:t>:</w:t>
      </w:r>
      <w:r w:rsidR="001365AD">
        <w:t>45</w:t>
      </w:r>
      <w:r>
        <w:t xml:space="preserve"> по мс </w:t>
      </w:r>
      <w:r w:rsidR="001365AD">
        <w:t>12</w:t>
      </w:r>
      <w:r>
        <w:t xml:space="preserve">.09:2011 по ссылке </w:t>
      </w:r>
      <w:hyperlink r:id="rId7" w:history="1">
        <w:r>
          <w:rPr>
            <w:rStyle w:val="a3"/>
            <w:shd w:val="clear" w:color="auto" w:fill="FFFFFF"/>
          </w:rPr>
          <w:t>http://optima-sochi.ru/our-services/predlozhenie-po-reklame/</w:t>
        </w:r>
      </w:hyperlink>
      <w:r>
        <w:t xml:space="preserve"> </w:t>
      </w:r>
    </w:p>
    <w:p w14:paraId="425274E1" w14:textId="77777777" w:rsidR="001D5B76" w:rsidRDefault="001D5B76" w:rsidP="00FF65F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5D1119D9" w14:textId="2B2896C9" w:rsidR="00FF65F0" w:rsidRDefault="00871290" w:rsidP="00FF65F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Прошло почти пять лет с момента опубликования одним из авторов этого дайджеста - руководителем общественной организации «Союз строителей железных дорог» </w:t>
      </w:r>
      <w:r w:rsidR="00FF65F0">
        <w:rPr>
          <w:sz w:val="28"/>
        </w:rPr>
        <w:t>М.И. Кайков</w:t>
      </w:r>
      <w:r>
        <w:rPr>
          <w:sz w:val="28"/>
        </w:rPr>
        <w:t xml:space="preserve">ым </w:t>
      </w:r>
      <w:r w:rsidR="00F372F2">
        <w:rPr>
          <w:sz w:val="28"/>
        </w:rPr>
        <w:t xml:space="preserve">- </w:t>
      </w:r>
      <w:r>
        <w:rPr>
          <w:sz w:val="28"/>
        </w:rPr>
        <w:t xml:space="preserve">печатных материалов о том, что </w:t>
      </w:r>
      <w:r w:rsidR="00FF65F0">
        <w:rPr>
          <w:sz w:val="28"/>
        </w:rPr>
        <w:t>впервые в России в отдельно взятом регионе – Краснодарском крае</w:t>
      </w:r>
      <w:r>
        <w:rPr>
          <w:sz w:val="28"/>
        </w:rPr>
        <w:t xml:space="preserve"> -</w:t>
      </w:r>
      <w:r w:rsidR="00FF65F0">
        <w:rPr>
          <w:sz w:val="28"/>
        </w:rPr>
        <w:t xml:space="preserve"> разработана и осуществляется Стратегия развития строительного комплекса до 20</w:t>
      </w:r>
      <w:r>
        <w:rPr>
          <w:sz w:val="28"/>
        </w:rPr>
        <w:t>1</w:t>
      </w:r>
      <w:r w:rsidR="00FF65F0">
        <w:rPr>
          <w:sz w:val="28"/>
        </w:rPr>
        <w:t>0 года.</w:t>
      </w:r>
      <w:r w:rsidR="00FA0BD0">
        <w:rPr>
          <w:sz w:val="28"/>
        </w:rPr>
        <w:t xml:space="preserve"> Со времени опубликования первого варианта названной Стратегии Законодательное Собрание Краснодарского края и Администрация Краснодарского края дважды принимали поправки в этот документ, что освещалось в 2008 году в источниках, приведённых в списке литературы к настоящему дайджесту (Кайков. М.И., 2008). </w:t>
      </w:r>
      <w:r w:rsidR="00FF65F0">
        <w:rPr>
          <w:sz w:val="28"/>
        </w:rPr>
        <w:t xml:space="preserve"> Таким образом, подчеркнута значимость строительной отрасли для развития экономики и роста благосостояния жителей этого субъекта Российской Федерации. Стратегия развития строительного комплекса края определяет цели и направления долгосрочного развития строительства, промышленности строительных материалов и строительной индустрии на основе комплексного подхода, обеспечивающего сбалансированное развитие всей </w:t>
      </w:r>
      <w:r w:rsidR="00F86C47" w:rsidRPr="00E1625E">
        <w:rPr>
          <w:sz w:val="28"/>
        </w:rPr>
        <w:t xml:space="preserve">строительной отрасли. Последовательная реализация мероприятий, </w:t>
      </w:r>
      <w:r w:rsidR="00F86C47" w:rsidRPr="00E1625E">
        <w:rPr>
          <w:sz w:val="28"/>
        </w:rPr>
        <w:lastRenderedPageBreak/>
        <w:t xml:space="preserve">предусмотренных Стратегией, обеспечит рост объемов капитальных вложений в новое строительство, повышение инвестиционной активности и эффективности капитального строительства, увеличение количества экономически эффективных и социально значимых строительных программ и проектов, позволит строительному комплексу Краснодарского края повысить свою конкурентоспособность на российском и мировом рынке. Реализация комплекса мер по пространственному развитию и территориальному планированию напрямую зависит от роста объемов строительно-монтажных работ и увеличения инвестиций в строительный комплекс края. На сегодняшний день строительный комплекс занимает ключевое место в экономике Кубани, обеспечивая темпы социально-экономического развития региона и возможности выполнения в полном объеме стратегических задач, стоящих перед краем. При разработке Стратегии проводился анализ развития всех составляющих строительного комплекса, учет вариантов прогнозных разработок социально-экономического развития строительного комплекса и экономики края в целом, материалов и разработок стратегий и программ развития экономики России и отдельных ее отраслей. Строительному комплексу края поставлены конкретные задачи в рамках действующих на территории края федеральных целевых программ и подпрограмм, в том числе "Юг России", "Жилище", "Развитие г. Сочи как горноклиматического курорта (2006-2014 годы)", реконструкции краевого центра "Краснодару – столичный облик" и других. На сегодняшний день в составе строительного комплекса Краснодарского края работают свыше 200 крупных подрядных организаций, 60 крупных и средних предприятий стройиндустрии и промышленности строительных материалов, 20 крупных дорожных организаций, 27 ведущих проектных организаций и свыше 3 тысяч предпринимательских структур. В строительном комплексе занята 1/12 часть всего трудоспособного населения края. По основным показателям деятельности строительный комплекс Краснодарского края является лидером в масштабах Южного федерального округа. В общих объёмах подрядных работ доля Кубани последние 6 лет </w:t>
      </w:r>
      <w:r w:rsidR="004B4358">
        <w:rPr>
          <w:sz w:val="28"/>
        </w:rPr>
        <w:t xml:space="preserve">продолжает </w:t>
      </w:r>
      <w:r w:rsidR="00F86C47" w:rsidRPr="00E1625E">
        <w:rPr>
          <w:sz w:val="28"/>
        </w:rPr>
        <w:t xml:space="preserve">находится </w:t>
      </w:r>
      <w:r w:rsidR="00F86C47" w:rsidRPr="004B4358">
        <w:rPr>
          <w:b/>
          <w:bCs/>
          <w:sz w:val="28"/>
        </w:rPr>
        <w:t>на</w:t>
      </w:r>
      <w:r w:rsidR="004B4358" w:rsidRPr="004B4358">
        <w:rPr>
          <w:b/>
          <w:bCs/>
          <w:sz w:val="28"/>
        </w:rPr>
        <w:t xml:space="preserve"> одном и том же</w:t>
      </w:r>
      <w:r w:rsidR="00F86C47" w:rsidRPr="004B4358">
        <w:rPr>
          <w:b/>
          <w:bCs/>
          <w:sz w:val="28"/>
        </w:rPr>
        <w:t xml:space="preserve"> уровне</w:t>
      </w:r>
      <w:r w:rsidR="00F86C47" w:rsidRPr="00E1625E">
        <w:rPr>
          <w:sz w:val="28"/>
        </w:rPr>
        <w:t xml:space="preserve"> 40% </w:t>
      </w:r>
      <w:r w:rsidR="00F86C47" w:rsidRPr="00E1625E">
        <w:rPr>
          <w:sz w:val="28"/>
        </w:rPr>
        <w:lastRenderedPageBreak/>
        <w:t xml:space="preserve">и в 2011 году в абсолютном выражении составила около 85 млрд. рублей. По выпуску продукции промышленности строительных материалов доля края за тот же период времени составила 40% и в 2011 году достигла 16 млрд. рублей. По объему ввода жилья доля Кубани стабильно составляет 35–38%. Доля Краснодарского края в общем выпуске цемента в ЮФО составляет более 40%, а кирпича – свыше 30%. В 2010-2011 годах в крае введены в эксплуатацию несколько крупных объектов социально-культурного назначения, транспортного и туристического комплексов. Завод по производству цемента мощностью 600 тыс. тонн в год начал работать в Новороссийске. Два дробильно-сортировочных завода общей мощностью 0,9 млн. куб. м нерудных материалов в год построены в Лабинском и Белореченском районах. Предприятие по выпуску бетонных изделий мощностью 100 тыс. куб. м в год создано в Северском районе. Два производства по выпуску цементно-песчаной черепицы появились в Краснодаре и Мостовском районе. Ведется строительство взлетно-посадочной полосы аэропорта "Геленджик", ряда крупных объектов на Черноморском побережье, в том числе в Новороссийске в рамках федеральной целевой программы "Создание системы базирования Черноморского флота на территории РФ", в Сочи идет подготовка к Олимпиаде 2014 года, реконструкция центра города помогает Краснодару обрести столичный облик. С 2000 года в Краснодарском крае сформировалась тенденция устойчивого роста объемов вводимого жилья. По этим показателям Кубань лидирует в Южном федеральном округе. Об этом говорит и третье место среди регионов России в 2011 году. В настоящее время жилищный фонд Краснодарского края </w:t>
      </w:r>
      <w:r w:rsidR="00D939C0" w:rsidRPr="00567F17">
        <w:rPr>
          <w:b/>
          <w:bCs/>
          <w:sz w:val="28"/>
        </w:rPr>
        <w:t>продолжает</w:t>
      </w:r>
      <w:r w:rsidR="00D939C0">
        <w:rPr>
          <w:sz w:val="28"/>
        </w:rPr>
        <w:t xml:space="preserve"> </w:t>
      </w:r>
      <w:r w:rsidR="00F86C47" w:rsidRPr="00567F17">
        <w:rPr>
          <w:b/>
          <w:bCs/>
          <w:sz w:val="28"/>
        </w:rPr>
        <w:t>составля</w:t>
      </w:r>
      <w:r w:rsidR="00D939C0" w:rsidRPr="00567F17">
        <w:rPr>
          <w:b/>
          <w:bCs/>
          <w:sz w:val="28"/>
        </w:rPr>
        <w:t>ть</w:t>
      </w:r>
      <w:r w:rsidR="00F86C47" w:rsidRPr="00E1625E">
        <w:rPr>
          <w:sz w:val="28"/>
        </w:rPr>
        <w:t xml:space="preserve"> 97 млн. м2, из них около 58 млн. м2 – индивидуальный, почти 38 млн. м2 – многоквартирный, 1,4 млн. м2 – фонд, признанный ветхим и аварийным. Чтобы обеспечить новым жильём семьи, официально состоящие на учёте, исходя из средней численности семьи в крае – 3,5 человека и действующих социальных норм предоставления жилых помещений, необходимо построить 8 млн. кв. м жилья. На эти цели направлена и реализация Федеральной целевой программы "Жилище" на 2002–2012 годы" на территории России и </w:t>
      </w:r>
      <w:r w:rsidR="00F86C47" w:rsidRPr="00E1625E">
        <w:rPr>
          <w:sz w:val="28"/>
        </w:rPr>
        <w:lastRenderedPageBreak/>
        <w:t xml:space="preserve">Краснодарского края. Она позволяет комплексно решить сразу несколько актуальных задач – по развитию жилищно-коммунального хозяйства, обеспечению доступности жилья, увеличению жилищного строительства в регионе и выполнению текущих обязательств государства по обеспечению жильем отдельных категорий граждан. Выполнению программы способствуют техническое перевооружение имеющихся в крае предприятий полносборного домостроения, ввод дополнительных мощностей, расширение объёмов каркасно-монолитного домостроения. Предусматривается также строительство предприятий по выпуску комплектов быстровозводимого жилья и создание мобильных комплексов для построечного изготовления быстромонтируемых жилых домов. В 2010-2011 годах выпуск изделий объемно-блочного и крупнопанельного домостроения </w:t>
      </w:r>
      <w:r w:rsidR="001D6D58">
        <w:rPr>
          <w:sz w:val="28"/>
        </w:rPr>
        <w:t>не превысил прежний шестилетний уровень производства и остановился на объёме</w:t>
      </w:r>
      <w:r w:rsidR="00F86C47" w:rsidRPr="00E1625E">
        <w:rPr>
          <w:sz w:val="28"/>
        </w:rPr>
        <w:t xml:space="preserve"> 347 тыс. кв. метров. Из анализа потенциала предприятий объемно-блочного и крупнопанельного домостроения следует, что выпуск изделий ОБД и КПД </w:t>
      </w:r>
      <w:r w:rsidR="007769C1">
        <w:rPr>
          <w:sz w:val="28"/>
        </w:rPr>
        <w:t xml:space="preserve">только </w:t>
      </w:r>
      <w:r w:rsidR="00F86C47" w:rsidRPr="007769C1">
        <w:rPr>
          <w:b/>
          <w:bCs/>
          <w:sz w:val="28"/>
        </w:rPr>
        <w:t>после окончания реконструкции</w:t>
      </w:r>
      <w:r w:rsidR="00F86C47" w:rsidRPr="00E1625E">
        <w:rPr>
          <w:sz w:val="28"/>
        </w:rPr>
        <w:t xml:space="preserve"> и модернизации может быть доведен до 620 тыс. кв. м жилья в год. Основной объем (около 60%) возводимого из ОБД и КПД жилья приходится на город Краснодар. Реализация программы "Жилище" предусматривает увеличение объемов кирпичного и каменного строительства к 2014 году в 1,5–2 раза. Это потребует от производителей увеличение выпуска стеновых материалов в 2012 году до уровня 1000 млн. штук условного кирпича, в 2020 году – до 2200 млн. штук. Новые заводы строятся в Геленджике, в Славянском, Тимашевском и других районах суммарной мощностью более 200 млн. шт. усл. кирпича.  Приоритетным в массовой жилой застройке городов останется строительство многоквартирных жилых домов. Пяти</w:t>
      </w:r>
      <w:r w:rsidR="00CF2906">
        <w:rPr>
          <w:sz w:val="28"/>
        </w:rPr>
        <w:t>-</w:t>
      </w:r>
      <w:r w:rsidR="00F86C47" w:rsidRPr="00E1625E">
        <w:rPr>
          <w:sz w:val="28"/>
        </w:rPr>
        <w:t xml:space="preserve"> и десяти</w:t>
      </w:r>
      <w:r w:rsidR="00CF2906">
        <w:rPr>
          <w:sz w:val="28"/>
        </w:rPr>
        <w:t>-</w:t>
      </w:r>
      <w:r w:rsidR="00F86C47" w:rsidRPr="00E1625E">
        <w:rPr>
          <w:sz w:val="28"/>
        </w:rPr>
        <w:t xml:space="preserve"> этажные здания наиболее экономичны и позволяют размещать на первых этажах предприятия торговли, бытового обслуживания и других учреждений социально-бытовой инфраструктуры. Широкое применение в городском строительстве найдут также 1-4 этажные дома, обеспечивающие высокоплотную городскую застройку, в том числе при реконструкции исторически сложившейся городской среды. Типологическое </w:t>
      </w:r>
      <w:r w:rsidR="00F86C47" w:rsidRPr="00E1625E">
        <w:rPr>
          <w:sz w:val="28"/>
        </w:rPr>
        <w:lastRenderedPageBreak/>
        <w:t>разнообразие жилых домов, увеличение доли квартир с автономными источниками жизнеобеспечения, создание в строительных организациях и на предприятиях системы менеджмента качества способствуют улучшению качества жилья и его комфортности. Последовательная реализация стратегических планов и стабильность экономических условий позволят последовательно увеличивать объемы жилищного строительства в крае и обеспечить воспроизводство жилищного фонда. В результате каждая семья получит возможность обновлять жилищные условия 2-3 раза в течение жизни. Решению задач в области</w:t>
      </w:r>
      <w:r w:rsidR="00F86C47" w:rsidRPr="00E1625E">
        <w:rPr>
          <w:b/>
          <w:bCs/>
          <w:sz w:val="28"/>
        </w:rPr>
        <w:t xml:space="preserve"> </w:t>
      </w:r>
      <w:r w:rsidR="00F86C47" w:rsidRPr="00E1625E">
        <w:rPr>
          <w:sz w:val="28"/>
        </w:rPr>
        <w:t>жилищного строительства, определенных в стратегии, будут способствовать: формирование краевого реестра земельных участков для строительства доступного жилья. Обеспечение земельных участков коммунальной инфраструктурой.</w:t>
      </w:r>
      <w:r w:rsidR="00F86C47" w:rsidRPr="00E1625E">
        <w:rPr>
          <w:i/>
          <w:iCs/>
          <w:sz w:val="28"/>
        </w:rPr>
        <w:t xml:space="preserve"> </w:t>
      </w:r>
      <w:r w:rsidR="00F86C47" w:rsidRPr="00E1625E">
        <w:rPr>
          <w:sz w:val="28"/>
        </w:rPr>
        <w:t xml:space="preserve">Применение типовых проектов жилых домов, удешевляющих стоимость строительства, подготовка исходно-разрешительной документации. В дальнейшем предполагается разработка типовых проектов для высокоплотной застройки блокированными домами для одной-двух семей с минимальными земельными участками, быстровозводимых жилых домов, а также внедрение технологии строительства так называемых растущих домов. </w:t>
      </w:r>
    </w:p>
    <w:p w14:paraId="69026746" w14:textId="3F78EEE7" w:rsidR="00FF65F0" w:rsidRDefault="00135D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135DC7">
        <w:rPr>
          <w:b/>
          <w:bCs/>
          <w:sz w:val="28"/>
          <w:szCs w:val="28"/>
        </w:rPr>
        <w:t>Литература.</w:t>
      </w:r>
    </w:p>
    <w:p w14:paraId="37C930FE" w14:textId="169DDE22" w:rsidR="00135DC7" w:rsidRPr="00E1625E" w:rsidRDefault="00135DC7" w:rsidP="00135DC7">
      <w:pPr>
        <w:widowControl w:val="0"/>
        <w:numPr>
          <w:ilvl w:val="0"/>
          <w:numId w:val="1"/>
        </w:numPr>
        <w:tabs>
          <w:tab w:val="clear" w:pos="675"/>
          <w:tab w:val="left" w:pos="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>Кайков М.И. Стратегия развития строительного комплекса Кубани до 2020 года. // Стройиндустрия.</w:t>
      </w:r>
      <w:r>
        <w:rPr>
          <w:sz w:val="28"/>
          <w:szCs w:val="28"/>
        </w:rPr>
        <w:t xml:space="preserve"> </w:t>
      </w:r>
      <w:r w:rsidRPr="00E1625E">
        <w:rPr>
          <w:sz w:val="28"/>
          <w:szCs w:val="28"/>
        </w:rPr>
        <w:t>-2008.-№3.-С.66-69.</w:t>
      </w:r>
    </w:p>
    <w:p w14:paraId="1D71F4CD" w14:textId="77777777" w:rsidR="00135DC7" w:rsidRPr="00135DC7" w:rsidRDefault="00135DC7">
      <w:pPr>
        <w:rPr>
          <w:b/>
          <w:bCs/>
          <w:sz w:val="28"/>
          <w:szCs w:val="28"/>
        </w:rPr>
      </w:pPr>
    </w:p>
    <w:sectPr w:rsidR="00135DC7" w:rsidRPr="00135D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5BAF" w14:textId="77777777" w:rsidR="00A7720D" w:rsidRDefault="00A7720D" w:rsidP="009C2192">
      <w:r>
        <w:separator/>
      </w:r>
    </w:p>
  </w:endnote>
  <w:endnote w:type="continuationSeparator" w:id="0">
    <w:p w14:paraId="4D672C2F" w14:textId="77777777" w:rsidR="00A7720D" w:rsidRDefault="00A7720D" w:rsidP="009C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81814"/>
      <w:docPartObj>
        <w:docPartGallery w:val="Page Numbers (Bottom of Page)"/>
        <w:docPartUnique/>
      </w:docPartObj>
    </w:sdtPr>
    <w:sdtContent>
      <w:p w14:paraId="2A808DF7" w14:textId="70E92DBF" w:rsidR="009C2192" w:rsidRDefault="009C21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35102" w14:textId="77777777" w:rsidR="009C2192" w:rsidRDefault="009C21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A48" w14:textId="77777777" w:rsidR="00A7720D" w:rsidRDefault="00A7720D" w:rsidP="009C2192">
      <w:r>
        <w:separator/>
      </w:r>
    </w:p>
  </w:footnote>
  <w:footnote w:type="continuationSeparator" w:id="0">
    <w:p w14:paraId="16EB0747" w14:textId="77777777" w:rsidR="00A7720D" w:rsidRDefault="00A7720D" w:rsidP="009C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D7C"/>
    <w:multiLevelType w:val="hybridMultilevel"/>
    <w:tmpl w:val="911A3362"/>
    <w:lvl w:ilvl="0" w:tplc="07EC55C6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0"/>
    <w:rsid w:val="00135DC7"/>
    <w:rsid w:val="001365AD"/>
    <w:rsid w:val="001A77A8"/>
    <w:rsid w:val="001D5B76"/>
    <w:rsid w:val="001D6D58"/>
    <w:rsid w:val="004B4358"/>
    <w:rsid w:val="00534BE3"/>
    <w:rsid w:val="00567F17"/>
    <w:rsid w:val="005F360C"/>
    <w:rsid w:val="007769C1"/>
    <w:rsid w:val="00871290"/>
    <w:rsid w:val="009C2192"/>
    <w:rsid w:val="00A7720D"/>
    <w:rsid w:val="00C45C32"/>
    <w:rsid w:val="00CF2906"/>
    <w:rsid w:val="00D939C0"/>
    <w:rsid w:val="00DD5D59"/>
    <w:rsid w:val="00F146F6"/>
    <w:rsid w:val="00F372F2"/>
    <w:rsid w:val="00F43B37"/>
    <w:rsid w:val="00F62E2B"/>
    <w:rsid w:val="00F86C47"/>
    <w:rsid w:val="00FA0BD0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ED76"/>
  <w15:chartTrackingRefBased/>
  <w15:docId w15:val="{EC138B77-1C89-4125-AFE5-0BC9E68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B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21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21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ptima-sochi.ru/our-services/predlozhenie-po-rekl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Винокуров</dc:creator>
  <cp:keywords/>
  <dc:description/>
  <cp:lastModifiedBy>Борис Винокуров</cp:lastModifiedBy>
  <cp:revision>22</cp:revision>
  <dcterms:created xsi:type="dcterms:W3CDTF">2022-11-13T22:09:00Z</dcterms:created>
  <dcterms:modified xsi:type="dcterms:W3CDTF">2022-11-13T23:19:00Z</dcterms:modified>
</cp:coreProperties>
</file>